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2C" w:rsidRPr="00BB152C" w:rsidRDefault="00B45E7C" w:rsidP="00902DE3">
      <w:pPr>
        <w:keepNext/>
      </w:pPr>
      <w:r>
        <w:rPr>
          <w:noProof/>
        </w:rPr>
        <w:drawing>
          <wp:inline distT="0" distB="0" distL="0" distR="0">
            <wp:extent cx="10071155" cy="6782462"/>
            <wp:effectExtent l="19050" t="0" r="2534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BB152C" w:rsidRPr="00BB152C" w:rsidSect="00286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53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DC9" w:rsidRDefault="00587DC9" w:rsidP="00587DC9">
      <w:pPr>
        <w:spacing w:after="0" w:line="240" w:lineRule="auto"/>
      </w:pPr>
      <w:r>
        <w:separator/>
      </w:r>
    </w:p>
  </w:endnote>
  <w:endnote w:type="continuationSeparator" w:id="1">
    <w:p w:rsidR="00587DC9" w:rsidRDefault="00587DC9" w:rsidP="0058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DC9" w:rsidRDefault="00587DC9" w:rsidP="00587DC9">
      <w:pPr>
        <w:spacing w:after="0" w:line="240" w:lineRule="auto"/>
      </w:pPr>
      <w:r>
        <w:separator/>
      </w:r>
    </w:p>
  </w:footnote>
  <w:footnote w:type="continuationSeparator" w:id="1">
    <w:p w:rsidR="00587DC9" w:rsidRDefault="00587DC9" w:rsidP="00587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 w:rsidP="00587DC9">
    <w:pPr>
      <w:pStyle w:val="a6"/>
      <w:jc w:val="right"/>
    </w:pPr>
    <w:r>
      <w:t xml:space="preserve">Приложение </w:t>
    </w:r>
    <w: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5E7C"/>
    <w:rsid w:val="00077684"/>
    <w:rsid w:val="00086B62"/>
    <w:rsid w:val="00087308"/>
    <w:rsid w:val="00164982"/>
    <w:rsid w:val="00227DC6"/>
    <w:rsid w:val="002864E6"/>
    <w:rsid w:val="002C4CE8"/>
    <w:rsid w:val="00383556"/>
    <w:rsid w:val="003F7960"/>
    <w:rsid w:val="00587DC9"/>
    <w:rsid w:val="005F5732"/>
    <w:rsid w:val="007366BC"/>
    <w:rsid w:val="0074690B"/>
    <w:rsid w:val="00762CDB"/>
    <w:rsid w:val="007921AA"/>
    <w:rsid w:val="00862DD5"/>
    <w:rsid w:val="00902DE3"/>
    <w:rsid w:val="00973925"/>
    <w:rsid w:val="00973EED"/>
    <w:rsid w:val="00983D33"/>
    <w:rsid w:val="00A736AA"/>
    <w:rsid w:val="00A840E0"/>
    <w:rsid w:val="00A86240"/>
    <w:rsid w:val="00B45E7C"/>
    <w:rsid w:val="00B55E84"/>
    <w:rsid w:val="00B5784A"/>
    <w:rsid w:val="00B85120"/>
    <w:rsid w:val="00BA55E0"/>
    <w:rsid w:val="00BB152C"/>
    <w:rsid w:val="00BB3A66"/>
    <w:rsid w:val="00CA0B47"/>
    <w:rsid w:val="00CD4E70"/>
    <w:rsid w:val="00DD47FC"/>
    <w:rsid w:val="00E26A89"/>
    <w:rsid w:val="00E6022D"/>
    <w:rsid w:val="00F0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E7C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A0B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587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7DC9"/>
  </w:style>
  <w:style w:type="paragraph" w:styleId="a8">
    <w:name w:val="footer"/>
    <w:basedOn w:val="a"/>
    <w:link w:val="a9"/>
    <w:uiPriority w:val="99"/>
    <w:semiHidden/>
    <w:unhideWhenUsed/>
    <w:rsid w:val="00587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7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4"/>
  <c:chart>
    <c:title>
      <c:tx>
        <c:rich>
          <a:bodyPr/>
          <a:lstStyle/>
          <a:p>
            <a:pPr>
              <a:defRPr/>
            </a:pPr>
            <a:r>
              <a:rPr lang="ru-RU"/>
              <a:t>Мониторинг уровня удовлетворенности населения качеством оказания муниципальных услуг (выполнения работ) города Ханты-Мансийска</a:t>
            </a:r>
          </a:p>
        </c:rich>
      </c:tx>
      <c:layout/>
    </c:title>
    <c:view3D>
      <c:rAngAx val="1"/>
    </c:view3D>
    <c:plotArea>
      <c:layout>
        <c:manualLayout>
          <c:layoutTarget val="inner"/>
          <c:xMode val="edge"/>
          <c:yMode val="edge"/>
          <c:x val="0"/>
          <c:y val="0.71902032034974905"/>
          <c:w val="1"/>
          <c:h val="0.2750377370341330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Реализация основной общеобразовательной программы дошкольного образования в дошкольных учреждениях</c:v>
                </c:pt>
              </c:strCache>
            </c:strRef>
          </c:tx>
          <c:dLbls>
            <c:dLbl>
              <c:idx val="0"/>
              <c:layout>
                <c:manualLayout>
                  <c:x val="-3.9781720518691005E-3"/>
                  <c:y val="5.61742918721844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98,1 %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98.1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Реализация основных общеобразовательных программ на уровнях начального общего, основного общего, среднего (полного) общего образования в общеобразовательных учреждениях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95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Реализация программ дополнительного образования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86843862892265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95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Выявление и сопровождение детей, нуждающихся в проведении их комплексного обследования и подготовке рекомендаций по оказанию детям психолого-медико-педагогической помощи, организации их обучения и воспитания, социальной реабилитации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30669571020081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98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Предоставление допрофессиональной подготовки с учетом особенностей психофизического развития и возможностей, обучающихся с целью профессиональной ориентации</c:v>
                </c:pt>
              </c:strCache>
            </c:strRef>
          </c:tx>
          <c:dLbls>
            <c:dLbl>
              <c:idx val="0"/>
              <c:layout>
                <c:manualLayout>
                  <c:x val="-4.8621541175985238E-17"/>
                  <c:y val="4.30669571020081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Информационно-методическое сопровождение деятельности образовательных учреждений</c:v>
                </c:pt>
              </c:strCache>
            </c:strRef>
          </c:tx>
          <c:dLbls>
            <c:dLbl>
              <c:idx val="0"/>
              <c:layout>
                <c:manualLayout>
                  <c:x val="-1.3260573506229847E-3"/>
                  <c:y val="5.61742918721844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Организация отдыха детей в каникулярное время</c:v>
                </c:pt>
              </c:strCache>
            </c:strRef>
          </c:tx>
          <c:dLbls>
            <c:dLbl>
              <c:idx val="0"/>
              <c:layout>
                <c:manualLayout>
                  <c:x val="-1.3260573506230339E-3"/>
                  <c:y val="4.68119098934870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Организация культурного досуга населения на базе учреждений и организаций культуры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74495279147896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99</c:v>
                </c:pt>
              </c:numCache>
            </c:numRef>
          </c:val>
        </c:ser>
        <c:ser>
          <c:idx val="8"/>
          <c:order val="8"/>
          <c:tx>
            <c:strRef>
              <c:f>Лист1!$I$1</c:f>
              <c:strCache>
                <c:ptCount val="1"/>
                <c:pt idx="0">
                  <c:v>Библиотечное обслуживание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30669571020081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9"/>
          <c:order val="9"/>
          <c:tx>
            <c:strRef>
              <c:f>Лист1!$J$1</c:f>
              <c:strCache>
                <c:ptCount val="1"/>
                <c:pt idx="0">
                  <c:v>Информирование жителей города о деятельности органов местного самоуправления города Ханты-Мансийска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48,9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Лист1!$J$2</c:f>
              <c:numCache>
                <c:formatCode>General</c:formatCode>
                <c:ptCount val="1"/>
                <c:pt idx="0">
                  <c:v>48.9</c:v>
                </c:pt>
              </c:numCache>
            </c:numRef>
          </c:val>
        </c:ser>
        <c:ser>
          <c:idx val="10"/>
          <c:order val="10"/>
          <c:tx>
            <c:strRef>
              <c:f>Лист1!$K$1</c:f>
              <c:strCache>
                <c:ptCount val="1"/>
                <c:pt idx="0">
                  <c:v>Муниципальная услуга в сфере молодежной политики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68119098934870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Лист1!$K$2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1"/>
          <c:order val="11"/>
          <c:tx>
            <c:strRef>
              <c:f>Лист1!$L$1</c:f>
              <c:strCache>
                <c:ptCount val="1"/>
                <c:pt idx="0">
                  <c:v>Организация занятий физической культурой и массовым спортом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932200431052913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2"/>
          <c:order val="12"/>
          <c:tx>
            <c:strRef>
              <c:f>Лист1!$M$1</c:f>
              <c:strCache>
                <c:ptCount val="1"/>
                <c:pt idx="0">
                  <c:v>Муниципальная услуга в сфере ритуальные услуги</c:v>
                </c:pt>
              </c:strCache>
            </c:strRef>
          </c:tx>
          <c:dLbls>
            <c:dLbl>
              <c:idx val="0"/>
              <c:layout>
                <c:manualLayout>
                  <c:x val="-2.6521147012459703E-3"/>
                  <c:y val="4.30669571020081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Лист1!$M$2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3"/>
          <c:order val="13"/>
          <c:tx>
            <c:strRef>
              <c:f>Лист1!$N$1</c:f>
              <c:strCache>
                <c:ptCount val="1"/>
                <c:pt idx="0">
                  <c:v>Содержание и эксплуатация инженерных систем, конструктивных элементов зданий, находящихся в муниципальной собственности, и прилегающей территории</c:v>
                </c:pt>
              </c:strCache>
            </c:strRef>
          </c:tx>
          <c:dLbls>
            <c:dLbl>
              <c:idx val="0"/>
              <c:layout>
                <c:manualLayout>
                  <c:x val="1.3260573506231311E-3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100,0%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Лист1!$N$2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4"/>
          <c:order val="14"/>
          <c:tx>
            <c:strRef>
              <c:f>Лист1!$O$1</c:f>
              <c:strCache>
                <c:ptCount val="1"/>
                <c:pt idx="0">
                  <c:v>Содержание и ремонт уличного освещения города Ханты-Мансийска</c:v>
                </c:pt>
              </c:strCache>
            </c:strRef>
          </c:tx>
          <c:dLbls>
            <c:dLbl>
              <c:idx val="0"/>
              <c:layout>
                <c:manualLayout>
                  <c:x val="-1.3260573506230339E-3"/>
                  <c:y val="3.74495279147896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val>
            <c:numRef>
              <c:f>Лист1!$O$2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shape val="box"/>
        <c:axId val="40871040"/>
        <c:axId val="40872576"/>
        <c:axId val="0"/>
      </c:bar3DChart>
      <c:catAx>
        <c:axId val="40871040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40872576"/>
        <c:crosses val="autoZero"/>
        <c:auto val="1"/>
        <c:lblAlgn val="ctr"/>
        <c:lblOffset val="100"/>
      </c:catAx>
      <c:valAx>
        <c:axId val="40872576"/>
        <c:scaling>
          <c:orientation val="minMax"/>
        </c:scaling>
        <c:delete val="1"/>
        <c:axPos val="l"/>
        <c:numFmt formatCode="General" sourceLinked="1"/>
        <c:tickLblPos val="nextTo"/>
        <c:crossAx val="4087104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6.7100590220817834E-3"/>
          <c:y val="0.10714649046319763"/>
          <c:w val="0.99328994097791756"/>
          <c:h val="0.6275847914813234"/>
        </c:manualLayout>
      </c:layout>
      <c:txPr>
        <a:bodyPr/>
        <a:lstStyle/>
        <a:p>
          <a:pPr>
            <a:defRPr sz="105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2AD2-7C02-4365-AC9B-4215FC41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управления финансами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gubanova</dc:creator>
  <cp:keywords/>
  <dc:description/>
  <cp:lastModifiedBy>katsura</cp:lastModifiedBy>
  <cp:revision>5</cp:revision>
  <cp:lastPrinted>2013-05-14T11:57:00Z</cp:lastPrinted>
  <dcterms:created xsi:type="dcterms:W3CDTF">2013-05-14T10:13:00Z</dcterms:created>
  <dcterms:modified xsi:type="dcterms:W3CDTF">2013-05-14T11:58:00Z</dcterms:modified>
</cp:coreProperties>
</file>